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pct20" w:color="auto" w:fill="auto"/>
        <w:spacing w:lineRule="auto" w:line="240" w:before="0" w:after="0"/>
        <w:jc w:val="center"/>
        <w:rPr>
          <w:rFonts w:ascii="Calibri,Bold" w:hAnsi="Calibri,Bold" w:cs="Calibri,Bold"/>
          <w:b/>
          <w:b/>
          <w:bCs/>
          <w:sz w:val="20"/>
          <w:szCs w:val="20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2057400</wp:posOffset>
            </wp:positionH>
            <wp:positionV relativeFrom="paragraph">
              <wp:posOffset>-799465</wp:posOffset>
            </wp:positionV>
            <wp:extent cx="1257935" cy="788670"/>
            <wp:effectExtent l="0" t="0" r="0" b="0"/>
            <wp:wrapNone/>
            <wp:docPr id="1" name="viewIm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ewIm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,Bold" w:ascii="Calibri,Bold" w:hAnsi="Calibri,Bold"/>
          <w:b/>
          <w:bCs/>
          <w:sz w:val="20"/>
          <w:szCs w:val="20"/>
        </w:rPr>
        <w:t>EDIFÍCIO NAVEGANTES</w:t>
      </w:r>
    </w:p>
    <w:p>
      <w:pPr>
        <w:pStyle w:val="Normal"/>
        <w:spacing w:lineRule="auto" w:line="240" w:before="0" w:after="0"/>
        <w:ind w:left="2124" w:firstLine="708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INVESTIMENTO PARA LOCAÇÃO (VALOR DA DIÁRIA)</w:t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Baixa Temporada: R$ 600,00.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Alta Temporada: R$ 700,00.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</w:t>
      </w:r>
      <w:r>
        <w:rPr>
          <w:rFonts w:cs="Calibri" w:ascii="Calibri" w:hAnsi="Calibri"/>
          <w:sz w:val="20"/>
          <w:szCs w:val="20"/>
        </w:rPr>
        <w:t xml:space="preserve">Feriados nacionais ou regionais, sob consulta.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 xml:space="preserve">Taxa de limpeza de R$ 150,00 (não incluída no valor da locação), para custear os serviços de  faxineira de confiança que limpa o apartamento na data da saída.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Período mínimo de 5 (cinco) dias para locação.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O pagamento da locação deverá estar concluído em até uma semana antes da entrega da autorização para locação por temporada, para que a entrega das chaves seja realizada sem problemas. 50% do valor do aluguel deverão ser entregues no ato da reserva, sendo que tal valor não será reembolsado em caso de cancelamento da reserva, nem tampouco realizada remarcação de data.</w:t>
      </w:r>
      <w:r>
        <w:rPr>
          <w:rFonts w:cs="Calibri"/>
          <w:sz w:val="20"/>
          <w:szCs w:val="20"/>
        </w:rPr>
        <w:t xml:space="preserve"> Somente contate o proprietário através do WhatsApp  (31) 98430-3072.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AUTORIZAÇÃO PARA ENTRADA NO EDIFÍCIO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autorização para locação por temporada deverá ser entregue ao porteiro do Edifício, que irá conferir o número de pessoas e as respectivas identidades.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 xml:space="preserve">É Terminantemente </w:t>
      </w:r>
      <w:r>
        <w:rPr>
          <w:rFonts w:cs="Calibri,Bold" w:ascii="Calibri,Bold" w:hAnsi="Calibri,Bold"/>
          <w:b/>
          <w:bCs/>
          <w:sz w:val="20"/>
          <w:szCs w:val="20"/>
        </w:rPr>
        <w:t xml:space="preserve">proibido fumar </w:t>
      </w:r>
      <w:r>
        <w:rPr>
          <w:rFonts w:cs="Calibri"/>
          <w:sz w:val="20"/>
          <w:szCs w:val="20"/>
        </w:rPr>
        <w:t>no interior do apartamento em qualquer circunstância.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Ao sair do apartamento, por favor, certificar-se que janelas, ventiladores, portas, gás e torneiras estão desligados/fechados.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É expressamente vedado ao LOCATÁRIO sublocar o imóvel no todo ou em parte, cedê-lo a terceiros, seja a título gratuito ou oneroso.</w:t>
      </w:r>
      <w:r>
        <w:rPr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sz w:val="20"/>
          <w:szCs w:val="20"/>
        </w:rPr>
        <w:t>A velocidade máxima na garagem é de 10 Km; cuidado com as crianças.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sz w:val="20"/>
          <w:szCs w:val="20"/>
        </w:rPr>
        <w:t>Não buzinar e nem ouvir som alto na garagem.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sz w:val="20"/>
          <w:szCs w:val="20"/>
        </w:rPr>
        <w:t xml:space="preserve">Ao chegar da praia, </w:t>
      </w:r>
      <w:r>
        <w:rPr>
          <w:sz w:val="20"/>
          <w:szCs w:val="20"/>
          <w:u w:val="single"/>
        </w:rPr>
        <w:t>lavar os pés na ducha</w:t>
      </w:r>
      <w:r>
        <w:rPr>
          <w:sz w:val="20"/>
          <w:szCs w:val="20"/>
        </w:rPr>
        <w:t xml:space="preserve"> antes de subir para o apartamento.</w:t>
      </w:r>
    </w:p>
    <w:p>
      <w:pPr>
        <w:pStyle w:val="Normal"/>
        <w:tabs>
          <w:tab w:val="clear" w:pos="708"/>
          <w:tab w:val="left" w:pos="300" w:leader="none"/>
          <w:tab w:val="left" w:pos="2700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LIXO E RESÍDUO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Durante períodos de longa ausência na casa ou na sua saída definitiva do imóvel, todo lixo e resíduo produzido deverá ser acondicionado em sacos plásticos e depositados nas lixeiras existentes no condomínio .Desta maneira se evitam mau cheiro, bichos e insetos na residência.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Toda comida na geladeira também deve ser retirada ao sair definitivamente do imóvel.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ENERGIA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19"/>
          <w:szCs w:val="19"/>
        </w:rPr>
        <w:t></w:t>
      </w:r>
      <w:r>
        <w:rPr>
          <w:rFonts w:cs="Calibri"/>
          <w:sz w:val="20"/>
          <w:szCs w:val="20"/>
        </w:rPr>
        <w:t>Voltagem é de 110 volts.</w:t>
      </w:r>
    </w:p>
    <w:p>
      <w:pPr>
        <w:pStyle w:val="Normal"/>
        <w:spacing w:lineRule="auto" w:line="240" w:before="0" w:after="0"/>
        <w:jc w:val="both"/>
        <w:rPr>
          <w:rFonts w:ascii="Symbol" w:hAnsi="Symbol" w:cs="Symbol"/>
          <w:sz w:val="20"/>
          <w:szCs w:val="20"/>
        </w:rPr>
      </w:pPr>
      <w:r>
        <w:rPr>
          <w:rFonts w:cs="Symbol" w:ascii="Symbol" w:hAnsi="Symbo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ROUPAS DE CAMA E BANHO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O visitante deverá levar suas roupas de cama e banho que compreendem: lençóis, colchas, cobertores, travesseiros e toalhas.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Evitar sentar molhado nos sofás, camas e almofadas das cadeiras.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ESTACIONAMENTO DE VEÍCULOS - RESTRIÇÃO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Conforme regulamento do condomínio, somente é permitido o estacionamento no interior do condomínio de 1 (um) veículo. Vaga coberta demarcada.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É terminantemente proibida a lavagem de veículos no interior do condomínio.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ANIMAIS DOMÉSTICOS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Não </w:t>
      </w:r>
      <w:r>
        <w:rPr>
          <w:rFonts w:cs="Calibri"/>
          <w:sz w:val="20"/>
          <w:szCs w:val="20"/>
        </w:rPr>
        <w:t>são permitidos animais domésticos.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Bold" w:hAnsi="Calibri,Bold" w:cs="Calibri,Bold"/>
          <w:b/>
          <w:b/>
          <w:bCs/>
          <w:sz w:val="20"/>
          <w:szCs w:val="20"/>
        </w:rPr>
      </w:pPr>
      <w:r>
        <w:rPr>
          <w:rFonts w:cs="Calibri,Bold" w:ascii="Calibri,Bold" w:hAnsi="Calibri,Bold"/>
          <w:b/>
          <w:bCs/>
          <w:sz w:val="20"/>
          <w:szCs w:val="20"/>
        </w:rPr>
        <w:t>ACIDENTES COM MATERIAIS E EQUIPAMENTOS</w:t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rFonts w:cs="Calibri"/>
          <w:sz w:val="20"/>
          <w:szCs w:val="20"/>
        </w:rPr>
      </w:pPr>
      <w:r>
        <w:rPr>
          <w:rFonts w:cs="Symbol" w:ascii="Symbol" w:hAnsi="Symbol"/>
          <w:sz w:val="20"/>
          <w:szCs w:val="20"/>
        </w:rPr>
        <w:t></w:t>
      </w:r>
      <w:r>
        <w:rPr>
          <w:rFonts w:cs="Calibri"/>
          <w:sz w:val="20"/>
          <w:szCs w:val="20"/>
        </w:rPr>
        <w:t>Quebras de louças, peças de decoração, mobílias, e outros materiais devem ser relatados quando da devolução das chaves.</w:t>
      </w:r>
    </w:p>
    <w:p>
      <w:pPr>
        <w:pStyle w:val="Normal"/>
        <w:spacing w:lineRule="auto" w:line="240" w:before="0" w:after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libri,Italic" w:hAnsi="Calibri,Italic" w:cs="Calibri,Italic"/>
          <w:i/>
          <w:i/>
          <w:iCs/>
          <w:sz w:val="20"/>
          <w:szCs w:val="20"/>
        </w:rPr>
      </w:pPr>
      <w:r>
        <w:rPr>
          <w:rFonts w:cs="Calibri,Italic" w:ascii="Calibri,Italic" w:hAnsi="Calibri,Italic"/>
          <w:i/>
          <w:iCs/>
          <w:sz w:val="20"/>
          <w:szCs w:val="20"/>
        </w:rPr>
        <w:t>Tenha uma ótima temporada!</w:t>
      </w:r>
    </w:p>
    <w:p>
      <w:pPr>
        <w:pStyle w:val="Normal"/>
        <w:spacing w:lineRule="auto" w:line="240" w:before="0" w:after="0"/>
        <w:jc w:val="both"/>
        <w:rPr>
          <w:rFonts w:ascii="Calibri,Italic" w:hAnsi="Calibri,Italic" w:cs="Calibri,Italic"/>
          <w:i/>
          <w:i/>
          <w:iCs/>
          <w:sz w:val="20"/>
          <w:szCs w:val="20"/>
        </w:rPr>
      </w:pPr>
      <w:r>
        <w:rPr>
          <w:rFonts w:cs="Calibri,Italic" w:ascii="Calibri,Italic" w:hAnsi="Calibri,Italic"/>
          <w:i/>
          <w:iCs/>
          <w:sz w:val="20"/>
          <w:szCs w:val="20"/>
        </w:rPr>
        <w:t>Atte., O Proprietário.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Bold"/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1"/>
    <w:family w:val="swiss"/>
    <w:pitch w:val="variable"/>
  </w:font>
  <w:font w:name="Calibri">
    <w:altName w:val="Italic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31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8c2c5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a5611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8c2c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LibreOffice/7.1.6.2$Windows_X86_64 LibreOffice_project/0e133318fcee89abacd6a7d077e292f1145735c3</Application>
  <AppVersion>15.0000</AppVersion>
  <Pages>1</Pages>
  <Words>456</Words>
  <Characters>2306</Characters>
  <CharactersWithSpaces>2694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dc:description/>
  <dc:language>pt-BR</dc:language>
  <cp:lastModifiedBy/>
  <dcterms:modified xsi:type="dcterms:W3CDTF">2022-01-27T22:09:44Z</dcterms:modified>
  <cp:revision>4</cp:revision>
  <dc:subject/>
  <dc:title>EDIFÍCIO NAVEGANTES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